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567" w:rsidRDefault="00482567" w:rsidP="00482567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35B">
        <w:rPr>
          <w:rFonts w:ascii="Times New Roman" w:hAnsi="Times New Roman" w:cs="Times New Roman"/>
          <w:b/>
          <w:sz w:val="28"/>
          <w:szCs w:val="28"/>
        </w:rPr>
        <w:t xml:space="preserve">Памятка для </w:t>
      </w:r>
      <w:r>
        <w:rPr>
          <w:rFonts w:ascii="Times New Roman" w:hAnsi="Times New Roman" w:cs="Times New Roman"/>
          <w:b/>
          <w:sz w:val="28"/>
          <w:szCs w:val="28"/>
        </w:rPr>
        <w:t>об</w:t>
      </w:r>
      <w:r w:rsidRPr="007A335B">
        <w:rPr>
          <w:rFonts w:ascii="Times New Roman" w:hAnsi="Times New Roman" w:cs="Times New Roman"/>
          <w:b/>
          <w:sz w:val="28"/>
          <w:szCs w:val="28"/>
        </w:rPr>
        <w:t>уча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Pr="007A335B">
        <w:rPr>
          <w:rFonts w:ascii="Times New Roman" w:hAnsi="Times New Roman" w:cs="Times New Roman"/>
          <w:b/>
          <w:sz w:val="28"/>
          <w:szCs w:val="28"/>
        </w:rPr>
        <w:t xml:space="preserve">щихся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7A335B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b/>
          <w:sz w:val="28"/>
          <w:szCs w:val="28"/>
        </w:rPr>
        <w:t xml:space="preserve"> ДПП «Живопись», со сроком обучения 8 лет. </w:t>
      </w:r>
    </w:p>
    <w:p w:rsidR="00482567" w:rsidRDefault="00482567" w:rsidP="004825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Учебный предмет: история изобразительного искусства</w:t>
      </w:r>
      <w:r w:rsidRPr="007A33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567" w:rsidRDefault="00482567" w:rsidP="00482567">
      <w:pPr>
        <w:ind w:left="-851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4</w:t>
      </w:r>
    </w:p>
    <w:p w:rsidR="00D2189F" w:rsidRDefault="00482567" w:rsidP="00482567">
      <w:pPr>
        <w:ind w:left="-851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РЕАЛИЗМ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FC46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В., ИСКУССТВО ИТА</w:t>
      </w:r>
      <w:r>
        <w:rPr>
          <w:rFonts w:ascii="Times New Roman" w:hAnsi="Times New Roman" w:cs="Times New Roman"/>
          <w:sz w:val="28"/>
          <w:szCs w:val="28"/>
        </w:rPr>
        <w:t>ЛИИ, ГОЛЛАНДИИ, ИСПАНИИ. ЧАСТЬ 3</w:t>
      </w:r>
    </w:p>
    <w:p w:rsidR="006A362F" w:rsidRDefault="006A362F" w:rsidP="006A362F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ИСКУССТВО ИСПАНИИ</w:t>
      </w:r>
    </w:p>
    <w:p w:rsidR="006A362F" w:rsidRPr="00D719DF" w:rsidRDefault="006A362F" w:rsidP="006A362F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719DF">
        <w:rPr>
          <w:rFonts w:ascii="Times New Roman" w:hAnsi="Times New Roman" w:cs="Times New Roman"/>
          <w:sz w:val="24"/>
          <w:szCs w:val="24"/>
        </w:rPr>
        <w:t>Диего Родригес де Сильва Веласкес 1599 – 1660.</w:t>
      </w:r>
    </w:p>
    <w:p w:rsidR="006A362F" w:rsidRPr="00D719DF" w:rsidRDefault="006A362F" w:rsidP="006A362F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719DF">
        <w:rPr>
          <w:rFonts w:ascii="Times New Roman" w:hAnsi="Times New Roman" w:cs="Times New Roman"/>
          <w:sz w:val="24"/>
          <w:szCs w:val="24"/>
        </w:rPr>
        <w:t>центральная фигура испанской художественной школы 17 в., универсальный символ испанской живописи 17 в. Выработал индивидуальную манеру живописи (особенно в поздний период): мыслит цветом, а не формой. Очень отстраненный автор, независим от внешнего.</w:t>
      </w:r>
    </w:p>
    <w:p w:rsidR="006A362F" w:rsidRPr="00D719DF" w:rsidRDefault="006A362F" w:rsidP="006A362F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719DF">
        <w:rPr>
          <w:rFonts w:ascii="Times New Roman" w:hAnsi="Times New Roman" w:cs="Times New Roman"/>
          <w:sz w:val="24"/>
          <w:szCs w:val="24"/>
        </w:rPr>
        <w:t xml:space="preserve">Происходит из знатного, но обедневшего севильского рода. Учился сначала у 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Эрреры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 xml:space="preserve"> Старшего, затем в мастерской 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Фрациско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Пачеко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>.</w:t>
      </w:r>
    </w:p>
    <w:p w:rsidR="00482567" w:rsidRPr="00D719DF" w:rsidRDefault="006A362F" w:rsidP="006A362F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719DF">
        <w:rPr>
          <w:rFonts w:ascii="Times New Roman" w:hAnsi="Times New Roman" w:cs="Times New Roman"/>
          <w:sz w:val="24"/>
          <w:szCs w:val="24"/>
        </w:rPr>
        <w:t xml:space="preserve">Ранний период. Кон. 1610 – нач. 1620-х. Первые самостоятельные работы В. показывают его интерес к жанру 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бодегонес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 xml:space="preserve"> (от исп. – трактир, харчевня, лавка – жанровые народные сцены).</w:t>
      </w:r>
    </w:p>
    <w:p w:rsidR="006A362F" w:rsidRDefault="006A362F" w:rsidP="006A362F">
      <w:pPr>
        <w:ind w:left="-851" w:firstLine="425"/>
        <w:jc w:val="center"/>
      </w:pPr>
      <w:r w:rsidRPr="006A362F">
        <w:drawing>
          <wp:inline distT="0" distB="0" distL="0" distR="0">
            <wp:extent cx="3645922" cy="4651513"/>
            <wp:effectExtent l="0" t="0" r="0" b="0"/>
            <wp:docPr id="1" name="Рисунок 1" descr="https://avatars.mds.yandex.net/get-pdb/1889030/809938c0-8d10-4f9e-8475-6b16f41ff3f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89030/809938c0-8d10-4f9e-8475-6b16f41ff3f5/s12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991" cy="475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62F" w:rsidRPr="00D719DF" w:rsidRDefault="006A362F" w:rsidP="006A362F">
      <w:pPr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719DF">
        <w:rPr>
          <w:rFonts w:ascii="Times New Roman" w:hAnsi="Times New Roman" w:cs="Times New Roman"/>
          <w:sz w:val="24"/>
          <w:szCs w:val="24"/>
        </w:rPr>
        <w:t>Хусепе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Рибера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>. Диоген. 1637</w:t>
      </w:r>
    </w:p>
    <w:p w:rsidR="006A362F" w:rsidRDefault="006A362F" w:rsidP="006A362F">
      <w:pPr>
        <w:ind w:left="-851" w:firstLine="425"/>
        <w:jc w:val="center"/>
      </w:pPr>
      <w:r w:rsidRPr="006A362F">
        <w:lastRenderedPageBreak/>
        <w:drawing>
          <wp:inline distT="0" distB="0" distL="0" distR="0">
            <wp:extent cx="5026533" cy="3768918"/>
            <wp:effectExtent l="0" t="0" r="3175" b="3175"/>
            <wp:docPr id="2" name="Рисунок 2" descr="https://greatartists.ru/contents/uploads/2016/10/fhz2pCA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reatartists.ru/contents/uploads/2016/10/fhz2pCAcc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537" cy="384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AE" w:rsidRPr="00D719DF" w:rsidRDefault="00F10FAE" w:rsidP="006A362F">
      <w:pPr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D719DF">
        <w:rPr>
          <w:rFonts w:ascii="Times New Roman" w:hAnsi="Times New Roman" w:cs="Times New Roman"/>
          <w:sz w:val="24"/>
          <w:szCs w:val="24"/>
        </w:rPr>
        <w:t>Старая кухарка (Старуха, готовящая яичницу). 1618</w:t>
      </w:r>
    </w:p>
    <w:p w:rsidR="00F10FAE" w:rsidRDefault="00F10FAE" w:rsidP="006A362F">
      <w:pPr>
        <w:ind w:left="-851" w:firstLine="425"/>
        <w:jc w:val="center"/>
      </w:pPr>
      <w:r w:rsidRPr="00F10FAE">
        <w:drawing>
          <wp:inline distT="0" distB="0" distL="0" distR="0">
            <wp:extent cx="3506525" cy="4731837"/>
            <wp:effectExtent l="0" t="0" r="0" b="0"/>
            <wp:docPr id="3" name="Рисунок 3" descr="https://pbs.twimg.com/media/EVY2upFWsAACBw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media/EVY2upFWsAACBw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033" cy="474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AE" w:rsidRPr="00D719DF" w:rsidRDefault="00F10FAE" w:rsidP="006A362F">
      <w:pPr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D719DF">
        <w:rPr>
          <w:rFonts w:ascii="Times New Roman" w:hAnsi="Times New Roman" w:cs="Times New Roman"/>
          <w:sz w:val="24"/>
          <w:szCs w:val="24"/>
        </w:rPr>
        <w:t>Водонос. 1618 – 21</w:t>
      </w:r>
    </w:p>
    <w:p w:rsidR="00F10FAE" w:rsidRPr="00D719DF" w:rsidRDefault="00F10FAE" w:rsidP="00F10FAE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719DF">
        <w:rPr>
          <w:rFonts w:ascii="Times New Roman" w:hAnsi="Times New Roman" w:cs="Times New Roman"/>
          <w:sz w:val="24"/>
          <w:szCs w:val="24"/>
        </w:rPr>
        <w:lastRenderedPageBreak/>
        <w:t xml:space="preserve">Интересно, что у В. почти отсутствуют произведения на религиозные сюжеты, а те, которые он избирает, трактуются им близко к 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бодегонес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 xml:space="preserve"> как жанровые сцены.</w:t>
      </w:r>
    </w:p>
    <w:p w:rsidR="00F10FAE" w:rsidRPr="00D719DF" w:rsidRDefault="00F10FAE" w:rsidP="00F10FAE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719DF">
        <w:rPr>
          <w:rFonts w:ascii="Times New Roman" w:hAnsi="Times New Roman" w:cs="Times New Roman"/>
          <w:sz w:val="24"/>
          <w:szCs w:val="24"/>
        </w:rPr>
        <w:t xml:space="preserve">В этих работах В. соединяет 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караваджистское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тенеброссо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 xml:space="preserve">» («погребное освещение» - своеобразный свет, 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караваджистский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 xml:space="preserve"> прием) с 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сурабарановским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 xml:space="preserve"> умением передать величие вещей и уже чисто свое понимание человека. Простым прозаическим мотивам (завтрак трех простолюдинов, продажа стакана воды) художник предает особую значительность и монументальность. Выдвинутые к переднему краю фигуры господствуют в композиции, месту действия почти не уделяется внимания. Пространство в ранних картинах В. мало разработано и не играет заметной роли в их композиционном и живописном строе. Всё внимание – персонажам и предметам. Четкий рисунок уверенно и выразительно выявляет силуэты фигур и очертания предметов, подчеркивая основное, опуская детали и частности, резкие контрасты светотени энергично моделируют объем. Темный колорит с преобладанием теплых коричневатых тонов еще тяжел и однообразен, но он полностью соответствует пластической концепции формы, характерной в эти годы для В.</w:t>
      </w:r>
    </w:p>
    <w:p w:rsidR="00F10FAE" w:rsidRPr="00D719DF" w:rsidRDefault="00F10FAE" w:rsidP="00F10FAE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719DF">
        <w:rPr>
          <w:rFonts w:ascii="Times New Roman" w:hAnsi="Times New Roman" w:cs="Times New Roman"/>
          <w:sz w:val="24"/>
          <w:szCs w:val="24"/>
        </w:rPr>
        <w:t xml:space="preserve">Переезд в Мадрид. В 1623 В. едет в Мадрид, где ему оказывает покровительство премьер-министр 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Оливарес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>; пишет портрет молодого короля Филиппа IV, и вскоре получает звание придворного живописца. С этого времени жизнь В. оказывается тесно связанной с испанским двором, выполняя различные придворные обязанности. После переезда в Мадрид – ведущее место занимает портрет, прежде всего – парадный. Портреты Филиппа IV и членов его семьи.</w:t>
      </w:r>
    </w:p>
    <w:p w:rsidR="00F10FAE" w:rsidRPr="00D719DF" w:rsidRDefault="00F10FAE" w:rsidP="00F10FAE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719DF">
        <w:rPr>
          <w:rFonts w:ascii="Times New Roman" w:hAnsi="Times New Roman" w:cs="Times New Roman"/>
          <w:sz w:val="24"/>
          <w:szCs w:val="24"/>
        </w:rPr>
        <w:t>В общих чертах он сохранил тип испанского придворного портрета, выработанный в 16 в. Но в строгие композиционные схемы – модель в рост в скупо намеченном интерьере – он внес, минимальные, но существенные варианты. Сдержанные, но живые жесты лишили фигуры былой скованности, не нарушая общего торжественного строя портретов, их выразительные четкие силуэты обрели естественности и элегантность. На протяжении 1620-х пространство в картинах В., как правило, всё еще мало разработано. В колорите преобладают темные тона, контрасты светотени сохраняют резкость, живописная манера остается плотной и довольно жесткой.</w:t>
      </w:r>
    </w:p>
    <w:p w:rsidR="00F10FAE" w:rsidRDefault="00F10FAE" w:rsidP="00F10FAE">
      <w:pPr>
        <w:ind w:left="-851" w:firstLine="425"/>
        <w:jc w:val="center"/>
      </w:pPr>
      <w:r w:rsidRPr="00F10FAE">
        <w:drawing>
          <wp:inline distT="0" distB="0" distL="0" distR="0">
            <wp:extent cx="4985467" cy="3627334"/>
            <wp:effectExtent l="0" t="0" r="5715" b="0"/>
            <wp:docPr id="4" name="Рисунок 4" descr="https://avatars.mds.yandex.net/get-pdb/750514/842e8a3c-2675-4d64-8c8d-c8d21258625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750514/842e8a3c-2675-4d64-8c8d-c8d212586251/s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374" cy="369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AE" w:rsidRPr="00D719DF" w:rsidRDefault="00F10FAE" w:rsidP="00F10FAE">
      <w:pPr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D719DF">
        <w:rPr>
          <w:rFonts w:ascii="Times New Roman" w:hAnsi="Times New Roman" w:cs="Times New Roman"/>
          <w:sz w:val="24"/>
          <w:szCs w:val="24"/>
        </w:rPr>
        <w:t>«Триумф Вакха» («Пьяницы». 1628 – 1629)</w:t>
      </w:r>
    </w:p>
    <w:p w:rsidR="00F10FAE" w:rsidRPr="00D719DF" w:rsidRDefault="00F10FAE" w:rsidP="00F10FAE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719DF">
        <w:rPr>
          <w:rFonts w:ascii="Times New Roman" w:hAnsi="Times New Roman" w:cs="Times New Roman"/>
          <w:sz w:val="24"/>
          <w:szCs w:val="24"/>
        </w:rPr>
        <w:lastRenderedPageBreak/>
        <w:t xml:space="preserve">Итог этого периода – «Триумф Вакха» («Пьяницы». 1628 – 1629). Мифологическая сцена трактуется как 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бодегонес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>. Идеализации нет даже в фигур</w:t>
      </w:r>
      <w:r w:rsidR="00D719DF">
        <w:rPr>
          <w:rFonts w:ascii="Times New Roman" w:hAnsi="Times New Roman" w:cs="Times New Roman"/>
          <w:sz w:val="24"/>
          <w:szCs w:val="24"/>
        </w:rPr>
        <w:t>е Вакха. Компактная группа изоб</w:t>
      </w:r>
      <w:bookmarkStart w:id="0" w:name="_GoBack"/>
      <w:bookmarkEnd w:id="0"/>
      <w:r w:rsidRPr="00D719DF">
        <w:rPr>
          <w:rFonts w:ascii="Times New Roman" w:hAnsi="Times New Roman" w:cs="Times New Roman"/>
          <w:sz w:val="24"/>
          <w:szCs w:val="24"/>
        </w:rPr>
        <w:t xml:space="preserve">ражена на фоне пейзажа, однако пространство здесь всё еще мало использовано, фигуры располагаются в основном в пределах уплощенного переднего плана. Широкая моделировка формы, контрасты света и тени, золотистый тон – всё это черты 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караваджизма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>, но в картине появляется уже нечто такое, что будет характерно только для В. Формирование этой новой манеры связывают с влиянием Рубенса, который в 1628 приезжал в Мадрид. Он же рекомендует Веласкесу ехать в Италию.</w:t>
      </w:r>
    </w:p>
    <w:p w:rsidR="00F10FAE" w:rsidRDefault="00F10FAE" w:rsidP="00F10FAE">
      <w:pPr>
        <w:ind w:left="-851" w:firstLine="425"/>
        <w:jc w:val="center"/>
      </w:pPr>
      <w:r w:rsidRPr="00F10FAE">
        <w:drawing>
          <wp:inline distT="0" distB="0" distL="0" distR="0">
            <wp:extent cx="5518205" cy="4239282"/>
            <wp:effectExtent l="0" t="0" r="6350" b="8890"/>
            <wp:docPr id="5" name="Рисунок 5" descr="https://avatars.mds.yandex.net/get-zen_doc/196516/pub_5d5f848bfbe6e700ad09aa0c_5d5f849586c4a900ae02c96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96516/pub_5d5f848bfbe6e700ad09aa0c_5d5f849586c4a900ae02c960/scale_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612" cy="427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9DF" w:rsidRPr="00D719DF" w:rsidRDefault="00D719DF" w:rsidP="00D719DF">
      <w:pPr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D719DF">
        <w:rPr>
          <w:rFonts w:ascii="Times New Roman" w:hAnsi="Times New Roman" w:cs="Times New Roman"/>
          <w:sz w:val="24"/>
          <w:szCs w:val="24"/>
        </w:rPr>
        <w:t>«Кузница Вулкана» (1630)</w:t>
      </w:r>
    </w:p>
    <w:p w:rsidR="00F10FAE" w:rsidRPr="00D719DF" w:rsidRDefault="00F10FAE" w:rsidP="00F10FAE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719DF">
        <w:rPr>
          <w:rFonts w:ascii="Times New Roman" w:hAnsi="Times New Roman" w:cs="Times New Roman"/>
          <w:sz w:val="24"/>
          <w:szCs w:val="24"/>
        </w:rPr>
        <w:t xml:space="preserve">1-я итальянская поездка. 1629 – 1631. Самое большое впечатление – живопись венецианцев. «Кузница Вулкана» (1630) – итог изучения классического искусства («взгляд на античный сюжет с лукавым прищуром» - 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Ю.И.Ару</w:t>
      </w:r>
      <w:r w:rsidR="00D719DF">
        <w:rPr>
          <w:rFonts w:ascii="Times New Roman" w:hAnsi="Times New Roman" w:cs="Times New Roman"/>
          <w:sz w:val="24"/>
          <w:szCs w:val="24"/>
        </w:rPr>
        <w:t>тюнян</w:t>
      </w:r>
      <w:proofErr w:type="spellEnd"/>
      <w:r w:rsidR="00D719DF">
        <w:rPr>
          <w:rFonts w:ascii="Times New Roman" w:hAnsi="Times New Roman" w:cs="Times New Roman"/>
          <w:sz w:val="24"/>
          <w:szCs w:val="24"/>
        </w:rPr>
        <w:t>). Мифологическая сцена по-</w:t>
      </w:r>
      <w:r w:rsidRPr="00D719DF">
        <w:rPr>
          <w:rFonts w:ascii="Times New Roman" w:hAnsi="Times New Roman" w:cs="Times New Roman"/>
          <w:sz w:val="24"/>
          <w:szCs w:val="24"/>
        </w:rPr>
        <w:t>прежнему трактуется как жанр. Основной мотив: обнаженные фигуры в пространстве. Но появляется больше естественности, свободы и уверенности в размещении фигур в пространстве, высветляется колорит.</w:t>
      </w:r>
    </w:p>
    <w:p w:rsidR="00F10FAE" w:rsidRPr="00D719DF" w:rsidRDefault="00F10FAE" w:rsidP="00F10FAE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719DF">
        <w:rPr>
          <w:rFonts w:ascii="Times New Roman" w:hAnsi="Times New Roman" w:cs="Times New Roman"/>
          <w:sz w:val="24"/>
          <w:szCs w:val="24"/>
        </w:rPr>
        <w:t>Возвращение в Мадрид. 1630-40-е. В это время происходят значительные изменения в живописи В. Его понимание формы становится всё более обобщенным, техника – широкой и свободной. Красочный слой становится более тонким и прозрачным. Колорит светлеет и усложняется. Исчезает прежняя жесткость контуров, резкость переходов светотени. Цвет становится важнейшим средством в построении формы (мыслит цветом) при безупречной точности рисунка.</w:t>
      </w:r>
    </w:p>
    <w:p w:rsidR="00F10FAE" w:rsidRDefault="00F10FAE" w:rsidP="00F10FAE">
      <w:pPr>
        <w:ind w:left="-851" w:firstLine="425"/>
        <w:jc w:val="center"/>
      </w:pPr>
      <w:r w:rsidRPr="00F10FAE">
        <w:lastRenderedPageBreak/>
        <w:drawing>
          <wp:inline distT="0" distB="0" distL="0" distR="0">
            <wp:extent cx="4381169" cy="3403925"/>
            <wp:effectExtent l="0" t="0" r="635" b="6350"/>
            <wp:docPr id="6" name="Рисунок 6" descr="https://img2.goodfon.ru/original/1920x1492/d/59/diego-velaskes-sdacha-bre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2.goodfon.ru/original/1920x1492/d/59/diego-velaskes-sdacha-bred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703" cy="341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AE" w:rsidRPr="00D719DF" w:rsidRDefault="00F10FAE" w:rsidP="00F10FAE">
      <w:pPr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D719DF">
        <w:rPr>
          <w:rFonts w:ascii="Times New Roman" w:hAnsi="Times New Roman" w:cs="Times New Roman"/>
          <w:sz w:val="24"/>
          <w:szCs w:val="24"/>
        </w:rPr>
        <w:t>«Сдача Бреды» (1634/35)</w:t>
      </w:r>
    </w:p>
    <w:p w:rsidR="00F10FAE" w:rsidRPr="00D719DF" w:rsidRDefault="00F10FAE" w:rsidP="00F10FAE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719DF">
        <w:rPr>
          <w:rFonts w:ascii="Times New Roman" w:hAnsi="Times New Roman" w:cs="Times New Roman"/>
          <w:sz w:val="24"/>
          <w:szCs w:val="24"/>
        </w:rPr>
        <w:t xml:space="preserve">«Сдача Бреды» (1634/35) – центральная работа 1630-х гг. Историческая картина в историческом контексте – взятие испанцами голландской крепости Бреды в 1625 – момент передачи ключей от Бреды комендантом голландской крепости 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Юстином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Нассауским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 xml:space="preserve"> испанскому полководцу 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Амбросио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Спиноле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>. Новаторской была сама композиция батальной сцены – без аллегорических фигур и античных божеств. Новаторским было и толкование темы: побежденные голландцы, сконцентрированные в левой части картины представлены с тем же чувством достоинства, что и победители испанцы, более плотной массой сгруппированные в правой части композиции на фоне рядов копий.</w:t>
      </w:r>
    </w:p>
    <w:p w:rsidR="00F10FAE" w:rsidRPr="00D719DF" w:rsidRDefault="00F10FAE" w:rsidP="00F10FAE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719DF">
        <w:rPr>
          <w:rFonts w:ascii="Times New Roman" w:hAnsi="Times New Roman" w:cs="Times New Roman"/>
          <w:sz w:val="24"/>
          <w:szCs w:val="24"/>
        </w:rPr>
        <w:t>Лица обеих групп портретны и одновременно типичны. «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ЗамкОм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 xml:space="preserve">» композиции являются фигуры 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Юстина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Нассауского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Амбросио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Спинолы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>, помещенные в центр композиции, выделенные цветовыми акцентами и светом. Их позы и жесты естественны, оправданы Действующие лица ра</w:t>
      </w:r>
      <w:r w:rsidR="00D719DF">
        <w:rPr>
          <w:rFonts w:ascii="Times New Roman" w:hAnsi="Times New Roman" w:cs="Times New Roman"/>
          <w:sz w:val="24"/>
          <w:szCs w:val="24"/>
        </w:rPr>
        <w:t>змещены на фоне обще</w:t>
      </w:r>
      <w:r w:rsidRPr="00D719DF">
        <w:rPr>
          <w:rFonts w:ascii="Times New Roman" w:hAnsi="Times New Roman" w:cs="Times New Roman"/>
          <w:sz w:val="24"/>
          <w:szCs w:val="24"/>
        </w:rPr>
        <w:t xml:space="preserve"> написанной равнины – театра военных действий. Колористическое решение скупо, но богато: оно построено на немногочисленных тонах – черных, желтых, розовых и зеленых – объединенных серым разной силы, интенсивности и оттенка, от темно-серого до жемчужного. Серебристый свет создает атмосферу раннего утра, формирует богатую световоздушную среду. Осветляется колорит, формируется новое осмысление пространства – В. мыслит цветом, цветом он выстаивает и </w:t>
      </w:r>
      <w:proofErr w:type="gramStart"/>
      <w:r w:rsidRPr="00D719DF">
        <w:rPr>
          <w:rFonts w:ascii="Times New Roman" w:hAnsi="Times New Roman" w:cs="Times New Roman"/>
          <w:sz w:val="24"/>
          <w:szCs w:val="24"/>
        </w:rPr>
        <w:t>объемы</w:t>
      </w:r>
      <w:proofErr w:type="gramEnd"/>
      <w:r w:rsidRPr="00D719DF">
        <w:rPr>
          <w:rFonts w:ascii="Times New Roman" w:hAnsi="Times New Roman" w:cs="Times New Roman"/>
          <w:sz w:val="24"/>
          <w:szCs w:val="24"/>
        </w:rPr>
        <w:t xml:space="preserve"> и пространство. Такое понимание цвета будет по-настоящему оценено только в XIX в. (импрессионисты 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>.).</w:t>
      </w:r>
    </w:p>
    <w:p w:rsidR="00F10FAE" w:rsidRPr="00D719DF" w:rsidRDefault="00F10FAE" w:rsidP="00F10FAE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719DF">
        <w:rPr>
          <w:rFonts w:ascii="Times New Roman" w:hAnsi="Times New Roman" w:cs="Times New Roman"/>
          <w:sz w:val="24"/>
          <w:szCs w:val="24"/>
        </w:rPr>
        <w:t>Портреты этого периода разнообразнее по композиции и цветовому решению.</w:t>
      </w:r>
    </w:p>
    <w:p w:rsidR="00F10FAE" w:rsidRPr="00D719DF" w:rsidRDefault="00F10FAE" w:rsidP="00F10FAE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719DF">
        <w:rPr>
          <w:rFonts w:ascii="Times New Roman" w:hAnsi="Times New Roman" w:cs="Times New Roman"/>
          <w:sz w:val="24"/>
          <w:szCs w:val="24"/>
        </w:rPr>
        <w:t>Охотничьи и конные портреты Филиппа IV и членов его семьи (1630-е) – классическая ясность композиций, изысканность цветовых отношений сочетаются с живописной свободой в трактовке пейзажей. Пейзаж решается не как декоративный фон, а как живая среда, органически связанная с фигурами.</w:t>
      </w:r>
    </w:p>
    <w:p w:rsidR="00F10FAE" w:rsidRPr="00D719DF" w:rsidRDefault="00F10FAE" w:rsidP="00F10FAE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719DF">
        <w:rPr>
          <w:rFonts w:ascii="Times New Roman" w:hAnsi="Times New Roman" w:cs="Times New Roman"/>
          <w:sz w:val="24"/>
          <w:szCs w:val="24"/>
        </w:rPr>
        <w:t>Утверждение достоинства личности – основная черта портретов В. Он всегда дает характеристику не</w:t>
      </w:r>
      <w:r w:rsidR="00D719DF">
        <w:rPr>
          <w:rFonts w:ascii="Times New Roman" w:hAnsi="Times New Roman" w:cs="Times New Roman"/>
          <w:sz w:val="24"/>
          <w:szCs w:val="24"/>
        </w:rPr>
        <w:t xml:space="preserve"> </w:t>
      </w:r>
      <w:r w:rsidRPr="00D719DF">
        <w:rPr>
          <w:rFonts w:ascii="Times New Roman" w:hAnsi="Times New Roman" w:cs="Times New Roman"/>
          <w:sz w:val="24"/>
          <w:szCs w:val="24"/>
        </w:rPr>
        <w:t xml:space="preserve">односложную, предполагающую возможности размышления. В. считается одним из создателей парадного репрезентативного портрета. Изображения его монументальны, лаконичны </w:t>
      </w:r>
      <w:r w:rsidRPr="00D719DF">
        <w:rPr>
          <w:rFonts w:ascii="Times New Roman" w:hAnsi="Times New Roman" w:cs="Times New Roman"/>
          <w:sz w:val="24"/>
          <w:szCs w:val="24"/>
        </w:rPr>
        <w:lastRenderedPageBreak/>
        <w:t>и глубоко выразительны по средствам. Для искусства В., для восприятия им мира и человека вообще свойственны благородство и мера. Между моделью и зрителем всегда остается некая преграда.</w:t>
      </w:r>
    </w:p>
    <w:p w:rsidR="00F10FAE" w:rsidRPr="00D719DF" w:rsidRDefault="00F10FAE" w:rsidP="00F10FAE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719DF">
        <w:rPr>
          <w:rFonts w:ascii="Times New Roman" w:hAnsi="Times New Roman" w:cs="Times New Roman"/>
          <w:sz w:val="24"/>
          <w:szCs w:val="24"/>
        </w:rPr>
        <w:t>Эти качества сказались и в портретах шутов (карликов) (1643–45). Очень индивидуальны, гуманны (все люди – живые существа, нет разницы: король – шут, все достойны уважения и сочувствия). По проникновенности и глубокой человечности эти портреты В. часто сравнивают с поздними портретами Рембрандта.</w:t>
      </w:r>
    </w:p>
    <w:p w:rsidR="00F10FAE" w:rsidRDefault="00F10FAE" w:rsidP="00F10FAE">
      <w:pPr>
        <w:ind w:left="-851" w:firstLine="425"/>
        <w:jc w:val="center"/>
      </w:pPr>
      <w:r w:rsidRPr="00F10FAE">
        <w:drawing>
          <wp:inline distT="0" distB="0" distL="0" distR="0">
            <wp:extent cx="2250220" cy="2958964"/>
            <wp:effectExtent l="0" t="0" r="0" b="0"/>
            <wp:docPr id="7" name="Рисунок 7" descr="https://avatars.mds.yandex.net/get-pdb/918543/42d517f8-2039-4561-bdc3-1bb0a951b1c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918543/42d517f8-2039-4561-bdc3-1bb0a951b1c1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321" cy="29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AE" w:rsidRPr="00D719DF" w:rsidRDefault="00F10FAE" w:rsidP="00F10FAE">
      <w:pPr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D719DF">
        <w:rPr>
          <w:rFonts w:ascii="Times New Roman" w:hAnsi="Times New Roman" w:cs="Times New Roman"/>
          <w:sz w:val="24"/>
          <w:szCs w:val="24"/>
        </w:rPr>
        <w:t xml:space="preserve">Портрет карлика дона Диего де 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Аседо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>.</w:t>
      </w:r>
    </w:p>
    <w:p w:rsidR="00F10FAE" w:rsidRDefault="00F10FAE" w:rsidP="00F10FAE">
      <w:pPr>
        <w:ind w:left="-851" w:firstLine="425"/>
        <w:jc w:val="center"/>
      </w:pPr>
      <w:r w:rsidRPr="00F10FAE">
        <w:drawing>
          <wp:inline distT="0" distB="0" distL="0" distR="0">
            <wp:extent cx="3116912" cy="4109244"/>
            <wp:effectExtent l="0" t="0" r="7620" b="5715"/>
            <wp:docPr id="8" name="Рисунок 8" descr="https://artchive.ru/res/media/img/oy1400/work/6c1/31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rtchive.ru/res/media/img/oy1400/work/6c1/3116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870" cy="411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AE" w:rsidRPr="00D719DF" w:rsidRDefault="00F10FAE" w:rsidP="00F10FAE">
      <w:pPr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D719DF">
        <w:rPr>
          <w:rFonts w:ascii="Times New Roman" w:hAnsi="Times New Roman" w:cs="Times New Roman"/>
          <w:sz w:val="24"/>
          <w:szCs w:val="24"/>
        </w:rPr>
        <w:t>Портрет шута Себастьяна Моро. 1648</w:t>
      </w:r>
    </w:p>
    <w:p w:rsidR="00F10FAE" w:rsidRPr="00D719DF" w:rsidRDefault="00F10FAE" w:rsidP="00F10FAE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719DF">
        <w:rPr>
          <w:rFonts w:ascii="Times New Roman" w:hAnsi="Times New Roman" w:cs="Times New Roman"/>
          <w:sz w:val="24"/>
          <w:szCs w:val="24"/>
        </w:rPr>
        <w:lastRenderedPageBreak/>
        <w:t>2-я поездка в Италию. 1649–51. Не ученик, но мэтр – демонстратор мастерства.</w:t>
      </w:r>
    </w:p>
    <w:p w:rsidR="00F10FAE" w:rsidRPr="00D719DF" w:rsidRDefault="00F10FAE" w:rsidP="00F10FAE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719DF">
        <w:rPr>
          <w:rFonts w:ascii="Times New Roman" w:hAnsi="Times New Roman" w:cs="Times New Roman"/>
          <w:sz w:val="24"/>
          <w:szCs w:val="24"/>
        </w:rPr>
        <w:t>Портрет папы Иннокентия X (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>. 1650). В. здесь выступает мастером испанской художественной традиции (максимально правдиво и не</w:t>
      </w:r>
      <w:r w:rsidR="00D719DF">
        <w:rPr>
          <w:rFonts w:ascii="Times New Roman" w:hAnsi="Times New Roman" w:cs="Times New Roman"/>
          <w:sz w:val="24"/>
          <w:szCs w:val="24"/>
        </w:rPr>
        <w:t xml:space="preserve"> </w:t>
      </w:r>
      <w:r w:rsidRPr="00D719DF">
        <w:rPr>
          <w:rFonts w:ascii="Times New Roman" w:hAnsi="Times New Roman" w:cs="Times New Roman"/>
          <w:sz w:val="24"/>
          <w:szCs w:val="24"/>
        </w:rPr>
        <w:t xml:space="preserve">идеализировано изображая модель). Сидящий в кресле Иннокентий X остается один на один со зрителем. Его пронизывающий взгляд, его сжатые губы выдают характер целеустремленный, жестокий, если не беспощадный, непреклонную волю, активный темперамент, натуру, не знающую ни в чем преград и сомнений, безусловно – незаурядную. В. удается запечатлеть игру эмоций на лице (а не одну какую-то эмоцию), что также работает на не одномерный, изменчивый образ. Портрет демонстрирует сложнейшее искусство В. – колориста. Он написан в два цвета: белый и красный – но красный дан во множестве оттенков. Мантия, кресло, головной убор, занавес – все написана в красных тонах, но красные рефлексы есть и </w:t>
      </w:r>
      <w:proofErr w:type="gramStart"/>
      <w:r w:rsidRPr="00D719DF">
        <w:rPr>
          <w:rFonts w:ascii="Times New Roman" w:hAnsi="Times New Roman" w:cs="Times New Roman"/>
          <w:sz w:val="24"/>
          <w:szCs w:val="24"/>
        </w:rPr>
        <w:t>на белом стихаре</w:t>
      </w:r>
      <w:proofErr w:type="gramEnd"/>
      <w:r w:rsidRPr="00D719DF">
        <w:rPr>
          <w:rFonts w:ascii="Times New Roman" w:hAnsi="Times New Roman" w:cs="Times New Roman"/>
          <w:sz w:val="24"/>
          <w:szCs w:val="24"/>
        </w:rPr>
        <w:t xml:space="preserve"> и на лице и руках. Разной силы, разной 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светоносности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 xml:space="preserve"> красный цвет создает общий колорит, столь же праздничный, сколь и напряженный, что еще более обостряет многоплановую характеристику модели. Так на смену портрету-идеалу эпохи Высокого Возрождения барокко выдвигает портрет человека во всей сложности его бытия, со всеми темными и светлыми сторонами его существования.</w:t>
      </w:r>
    </w:p>
    <w:p w:rsidR="00F10FAE" w:rsidRDefault="00F10FAE" w:rsidP="00F10FAE">
      <w:pPr>
        <w:ind w:left="-851" w:firstLine="425"/>
        <w:jc w:val="center"/>
      </w:pPr>
      <w:r w:rsidRPr="00F10FAE">
        <w:drawing>
          <wp:inline distT="0" distB="0" distL="0" distR="0">
            <wp:extent cx="3302325" cy="4214191"/>
            <wp:effectExtent l="0" t="0" r="0" b="0"/>
            <wp:docPr id="9" name="Рисунок 9" descr="https://muzei.club/wp-content/uploads/2020/03/fmg5e80dab3bf8765-768x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uzei.club/wp-content/uploads/2020/03/fmg5e80dab3bf8765-768x9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921" cy="42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AE" w:rsidRPr="00D719DF" w:rsidRDefault="00F10FAE" w:rsidP="00F10FAE">
      <w:pPr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D719DF">
        <w:rPr>
          <w:rFonts w:ascii="Times New Roman" w:hAnsi="Times New Roman" w:cs="Times New Roman"/>
          <w:sz w:val="24"/>
          <w:szCs w:val="24"/>
        </w:rPr>
        <w:t>Портрет папы Иннокентия X (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>. 1650)</w:t>
      </w:r>
    </w:p>
    <w:p w:rsidR="00F10FAE" w:rsidRPr="00D719DF" w:rsidRDefault="00F10FAE" w:rsidP="00F10FAE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719DF">
        <w:rPr>
          <w:rFonts w:ascii="Times New Roman" w:hAnsi="Times New Roman" w:cs="Times New Roman"/>
          <w:sz w:val="24"/>
          <w:szCs w:val="24"/>
        </w:rPr>
        <w:t>В это же время написаны два пейзажа, изображающие парк виллы Медичи в Риме (1949–50). Основная идея: передача световоздушной среды. Цвет светлый, сочный, серебристая атмосфера (до этого времени в пейзаже – декоративный цвет), ни одного яркого пятна. Благодаря изысканной колористической гамме, краски природы воспринимаются не локально, а во взаимодействии со светом, предвещая пейзажную живопись 19 в.</w:t>
      </w:r>
    </w:p>
    <w:p w:rsidR="00F10FAE" w:rsidRPr="00D719DF" w:rsidRDefault="00F10FAE" w:rsidP="00F10FAE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719DF">
        <w:rPr>
          <w:rFonts w:ascii="Times New Roman" w:hAnsi="Times New Roman" w:cs="Times New Roman"/>
          <w:sz w:val="24"/>
          <w:szCs w:val="24"/>
        </w:rPr>
        <w:t xml:space="preserve">Венера перед зеркалом (кон. 1640-х – нач. 1650-х). Изображение обнаженного тела в испанском искусстве – символ мук и страданий (так изображались грешники в сценах «Страшного суда» или </w:t>
      </w:r>
      <w:r w:rsidRPr="00D719DF">
        <w:rPr>
          <w:rFonts w:ascii="Times New Roman" w:hAnsi="Times New Roman" w:cs="Times New Roman"/>
          <w:sz w:val="24"/>
          <w:szCs w:val="24"/>
        </w:rPr>
        <w:lastRenderedPageBreak/>
        <w:t xml:space="preserve">мученики в момент кончины). В Италии же, напротив, изображение обнаженного женского тела имеет давнюю традицию (Джорджоне, Тициан и др.) Но и в этом случае В. остается испанцем. Он не придерживается возрожденческой (идеализирующей) концепции – Венера Веласкеса материальна по определению (конкретная женщина, индивидуальная фигура). Венера написана со спины, ее торс как бы замыкает композицию с переднего плана, и только в зеркале, которое держит амур, отражается ее лицо со скорбным выражением. Главное – передача сложного пространства, передача серебристого свечения вокруг фигуры. Краска теряет густоту, становится прозрачней, 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лессировочней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>, объемы и формы строятся исключительно живописными средствами.</w:t>
      </w:r>
    </w:p>
    <w:p w:rsidR="00F10FAE" w:rsidRDefault="00F10FAE" w:rsidP="00F10FAE">
      <w:pPr>
        <w:ind w:left="-851" w:firstLine="425"/>
        <w:jc w:val="center"/>
      </w:pPr>
      <w:r w:rsidRPr="00F10FAE">
        <w:drawing>
          <wp:inline distT="0" distB="0" distL="0" distR="0">
            <wp:extent cx="3896139" cy="2601696"/>
            <wp:effectExtent l="0" t="0" r="9525" b="8255"/>
            <wp:docPr id="10" name="Рисунок 10" descr="https://pbs.twimg.com/media/De-qBZ0XkAE1rCI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bs.twimg.com/media/De-qBZ0XkAE1rCI.jpg:lar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972" cy="261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AE" w:rsidRPr="00D719DF" w:rsidRDefault="00F10FAE" w:rsidP="00F10FAE">
      <w:pPr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D719DF">
        <w:rPr>
          <w:rFonts w:ascii="Times New Roman" w:hAnsi="Times New Roman" w:cs="Times New Roman"/>
          <w:sz w:val="24"/>
          <w:szCs w:val="24"/>
        </w:rPr>
        <w:t>Венера перед зеркалом (кон. 1640-х – нач. 1650-х)</w:t>
      </w:r>
    </w:p>
    <w:p w:rsidR="00F10FAE" w:rsidRPr="00D719DF" w:rsidRDefault="00F10FAE" w:rsidP="00F10FAE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719DF">
        <w:rPr>
          <w:rFonts w:ascii="Times New Roman" w:hAnsi="Times New Roman" w:cs="Times New Roman"/>
          <w:sz w:val="24"/>
          <w:szCs w:val="24"/>
        </w:rPr>
        <w:t>Поздние работы. 1650-е.</w:t>
      </w:r>
      <w:r w:rsidRPr="00D719DF">
        <w:rPr>
          <w:rFonts w:ascii="Times New Roman" w:hAnsi="Times New Roman" w:cs="Times New Roman"/>
          <w:sz w:val="24"/>
          <w:szCs w:val="24"/>
        </w:rPr>
        <w:t xml:space="preserve"> </w:t>
      </w:r>
      <w:r w:rsidRPr="00D719DF">
        <w:rPr>
          <w:rFonts w:ascii="Times New Roman" w:hAnsi="Times New Roman" w:cs="Times New Roman"/>
          <w:sz w:val="24"/>
          <w:szCs w:val="24"/>
        </w:rPr>
        <w:t>Портреты – сложные характеристики + высочайшее живописное мастерство.</w:t>
      </w:r>
      <w:r w:rsidRPr="00D719DF">
        <w:rPr>
          <w:rFonts w:ascii="Times New Roman" w:hAnsi="Times New Roman" w:cs="Times New Roman"/>
          <w:sz w:val="24"/>
          <w:szCs w:val="24"/>
        </w:rPr>
        <w:t xml:space="preserve"> </w:t>
      </w:r>
      <w:r w:rsidRPr="00D719DF">
        <w:rPr>
          <w:rFonts w:ascii="Times New Roman" w:hAnsi="Times New Roman" w:cs="Times New Roman"/>
          <w:sz w:val="24"/>
          <w:szCs w:val="24"/>
        </w:rPr>
        <w:t>Многочисленные парадные портреты королевы и инфант отличаются утонченной красотой цветовых отношений. Художник часто строит их колорит на гармонии серебристых, черных и розовых тонов, оттененных немногими более звучными акцентами.</w:t>
      </w:r>
    </w:p>
    <w:p w:rsidR="00D719DF" w:rsidRDefault="00D719DF" w:rsidP="00D719DF">
      <w:pPr>
        <w:ind w:left="-851" w:firstLine="425"/>
        <w:jc w:val="center"/>
      </w:pPr>
      <w:r w:rsidRPr="00D719DF">
        <w:drawing>
          <wp:inline distT="0" distB="0" distL="0" distR="0">
            <wp:extent cx="2973788" cy="3425849"/>
            <wp:effectExtent l="0" t="0" r="0" b="3175"/>
            <wp:docPr id="11" name="Рисунок 11" descr="https://i.pinimg.com/originals/17/d4/b6/17d4b6bd5e56170a819dfb015841be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originals/17/d4/b6/17d4b6bd5e56170a819dfb015841bee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89" cy="343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9DF" w:rsidRPr="00D719DF" w:rsidRDefault="00D719DF" w:rsidP="00D719DF">
      <w:pPr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719DF">
        <w:rPr>
          <w:rFonts w:ascii="Times New Roman" w:hAnsi="Times New Roman" w:cs="Times New Roman"/>
          <w:sz w:val="24"/>
          <w:szCs w:val="24"/>
        </w:rPr>
        <w:t>Менины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 xml:space="preserve"> (1656)</w:t>
      </w:r>
    </w:p>
    <w:p w:rsidR="00F10FAE" w:rsidRPr="00D719DF" w:rsidRDefault="00F10FAE" w:rsidP="00F10FAE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19DF">
        <w:rPr>
          <w:rFonts w:ascii="Times New Roman" w:hAnsi="Times New Roman" w:cs="Times New Roman"/>
          <w:sz w:val="24"/>
          <w:szCs w:val="24"/>
        </w:rPr>
        <w:lastRenderedPageBreak/>
        <w:t>Менины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 xml:space="preserve"> (1656). Трудно определить однозначно ее жанр – групповой портрет? жанр? историческая сцена? И сюжет картины долго был предметом споров. В просторном помещении мастерской Веласкеса изображена инфанта Маргарита в сопровождении своей свиты – фрейлин (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менин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>), карликов и придворных. Здесь же сам художник перед большим холстом с палитрой и кистью в руках. В зеркале, висящем на задней стене, отражены фигуры короля и королевы, присутствующих в этом же зале на месте зрителя. Взгляды инфанты, карлицы, придворных, изображенных на втором плане, обращены в сторону королевской четы. В том же направлении смотрит и Веласкес. Но значит ли это, что он пишет портрет королевской четы? В настоящее время большинство ученых считает, что он пишет саму картину «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Менины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 xml:space="preserve">». Картина не о жизни придворных, а «картина о написании картины». Уникальная вещь в искусстве 17 в. – в центре картины – автопортрет художника. Изобразив себя за работой, как равного, в кругу королевской семьи, Веласкес утверждает ценность и достоинство творческой личности в обществе, построенном на строгой сословной иерархии. Более того, сам процесс творчества стал сюжетом картины. Своеобразно построенное пространство (сочетание нескольких пространств за счет чередования освещения): 1-й план – оборот холста; следующий план – Инфанта Маргарита и карлица (оппозиция «прекрасное» – безобразное – барочный прием) – в свету; следующий план – в темноте – Веласкес и фигура в темном; задний план – открытая дверь, освещенная часть) + отсутствие резких границ между планами + единая 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цвето</w:t>
      </w:r>
      <w:proofErr w:type="spellEnd"/>
      <w:r w:rsidR="00D719DF">
        <w:rPr>
          <w:rFonts w:ascii="Times New Roman" w:hAnsi="Times New Roman" w:cs="Times New Roman"/>
          <w:sz w:val="24"/>
          <w:szCs w:val="24"/>
        </w:rPr>
        <w:t xml:space="preserve"> </w:t>
      </w:r>
      <w:r w:rsidRPr="00D719DF">
        <w:rPr>
          <w:rFonts w:ascii="Times New Roman" w:hAnsi="Times New Roman" w:cs="Times New Roman"/>
          <w:sz w:val="24"/>
          <w:szCs w:val="24"/>
        </w:rPr>
        <w:t>-</w:t>
      </w:r>
      <w:r w:rsidR="00D719DF">
        <w:rPr>
          <w:rFonts w:ascii="Times New Roman" w:hAnsi="Times New Roman" w:cs="Times New Roman"/>
          <w:sz w:val="24"/>
          <w:szCs w:val="24"/>
        </w:rPr>
        <w:t xml:space="preserve"> </w:t>
      </w:r>
      <w:r w:rsidRPr="00D719DF">
        <w:rPr>
          <w:rFonts w:ascii="Times New Roman" w:hAnsi="Times New Roman" w:cs="Times New Roman"/>
          <w:sz w:val="24"/>
          <w:szCs w:val="24"/>
        </w:rPr>
        <w:t>световоздушная среда.</w:t>
      </w:r>
    </w:p>
    <w:p w:rsidR="00D719DF" w:rsidRDefault="00D719DF" w:rsidP="00D719DF">
      <w:pPr>
        <w:ind w:left="-851" w:firstLine="425"/>
        <w:jc w:val="center"/>
      </w:pPr>
      <w:r w:rsidRPr="00D719DF">
        <w:drawing>
          <wp:inline distT="0" distB="0" distL="0" distR="0">
            <wp:extent cx="4834393" cy="3335156"/>
            <wp:effectExtent l="0" t="0" r="4445" b="0"/>
            <wp:docPr id="12" name="Рисунок 12" descr="https://avatars.mds.yandex.net/get-pdb/2491787/01a32959-d237-41c9-a1ba-466bc3e57f7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2491787/01a32959-d237-41c9-a1ba-466bc3e57f79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06" cy="334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9DF" w:rsidRPr="00D719DF" w:rsidRDefault="00D719DF" w:rsidP="00D719DF">
      <w:pPr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D719DF">
        <w:rPr>
          <w:rFonts w:ascii="Times New Roman" w:hAnsi="Times New Roman" w:cs="Times New Roman"/>
          <w:sz w:val="24"/>
          <w:szCs w:val="24"/>
        </w:rPr>
        <w:t>Пряхи (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>. 1657)</w:t>
      </w:r>
    </w:p>
    <w:p w:rsidR="00D719DF" w:rsidRPr="00D719DF" w:rsidRDefault="00D719DF" w:rsidP="00D719DF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719DF">
        <w:rPr>
          <w:rFonts w:ascii="Times New Roman" w:hAnsi="Times New Roman" w:cs="Times New Roman"/>
          <w:sz w:val="24"/>
          <w:szCs w:val="24"/>
        </w:rPr>
        <w:t>Пряхи (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 xml:space="preserve">. 1657). Также неопределенна по жанру – бытовая сцена? мифологический сюжет? Композиция объединяет две самостоятельные сцены. На первом плане – группа работающих прях. Их фигуры озарены мягким теплым светом, проникающим через окно с красным занавесом, который отодвигает одна из работниц. Но еще более яркий свет льется из глубины помещения, где в просвете арки на небольшом возвышении изображено несколько женских фигур. В его лучах тают очертания предметов, сильнее звучат сдержанные краски простых одежд работающих женщин. Пронизанные золотистым сиянием фигуры второго плана в светлых, переливающихся радужными оттенками нарядах обретают почти нереальное очарование. Сцена, изображенная в глубине композиции, толкуется и как реальный эпизод – придворные дамы, рассматривающие готовый ковер, – и как иллюстрация античного мифа об Афине и 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Арахне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 xml:space="preserve">. (Афину вызвала на состязание </w:t>
      </w:r>
      <w:r w:rsidRPr="00D719DF">
        <w:rPr>
          <w:rFonts w:ascii="Times New Roman" w:hAnsi="Times New Roman" w:cs="Times New Roman"/>
          <w:sz w:val="24"/>
          <w:szCs w:val="24"/>
        </w:rPr>
        <w:lastRenderedPageBreak/>
        <w:t xml:space="preserve">простая ткачиха </w:t>
      </w:r>
      <w:proofErr w:type="spellStart"/>
      <w:r w:rsidRPr="00D719DF">
        <w:rPr>
          <w:rFonts w:ascii="Times New Roman" w:hAnsi="Times New Roman" w:cs="Times New Roman"/>
          <w:sz w:val="24"/>
          <w:szCs w:val="24"/>
        </w:rPr>
        <w:t>Арахна</w:t>
      </w:r>
      <w:proofErr w:type="spellEnd"/>
      <w:r w:rsidRPr="00D719DF">
        <w:rPr>
          <w:rFonts w:ascii="Times New Roman" w:hAnsi="Times New Roman" w:cs="Times New Roman"/>
          <w:sz w:val="24"/>
          <w:szCs w:val="24"/>
        </w:rPr>
        <w:t>, славившаяся своим мастерством. В наказание за дерзость Афина превратила ее в паука). Картина рождает сложные ассоциации и неоднозначные трактовки). Возможно, одна из сторон замысла В. – мысль о соотношении искусства и реальности и о месте в ней художника. Возможно: 1-й план – реальность, 2-й – грёза, мечта, фантазия. Возможно: мифологическая трактовка: человек подобен Богу? Возможно ли сопер</w:t>
      </w:r>
      <w:r>
        <w:rPr>
          <w:rFonts w:ascii="Times New Roman" w:hAnsi="Times New Roman" w:cs="Times New Roman"/>
          <w:sz w:val="24"/>
          <w:szCs w:val="24"/>
        </w:rPr>
        <w:t>ни</w:t>
      </w:r>
      <w:r w:rsidRPr="00D719DF">
        <w:rPr>
          <w:rFonts w:ascii="Times New Roman" w:hAnsi="Times New Roman" w:cs="Times New Roman"/>
          <w:sz w:val="24"/>
          <w:szCs w:val="24"/>
        </w:rPr>
        <w:t>чество между ними? В картине сталкиваются не только два пространства, но и два времени (барочная черта): бытовое (1-й план) и мифологическо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719DF">
        <w:rPr>
          <w:rFonts w:ascii="Times New Roman" w:hAnsi="Times New Roman" w:cs="Times New Roman"/>
          <w:sz w:val="24"/>
          <w:szCs w:val="24"/>
        </w:rPr>
        <w:t xml:space="preserve"> (2-й план).</w:t>
      </w:r>
    </w:p>
    <w:p w:rsidR="006A362F" w:rsidRDefault="006A362F" w:rsidP="006A362F">
      <w:pPr>
        <w:ind w:left="-851" w:firstLine="425"/>
        <w:jc w:val="center"/>
      </w:pPr>
    </w:p>
    <w:sectPr w:rsidR="006A3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5CC"/>
    <w:rsid w:val="00482567"/>
    <w:rsid w:val="006A362F"/>
    <w:rsid w:val="006E55CC"/>
    <w:rsid w:val="00D2189F"/>
    <w:rsid w:val="00D719DF"/>
    <w:rsid w:val="00F10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58D77"/>
  <w15:chartTrackingRefBased/>
  <w15:docId w15:val="{4303554C-358D-4A2F-8CDB-220864102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256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10</Pages>
  <Words>1998</Words>
  <Characters>11392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 Юля</dc:creator>
  <cp:keywords/>
  <dc:description/>
  <cp:lastModifiedBy>Юля Юля</cp:lastModifiedBy>
  <cp:revision>2</cp:revision>
  <dcterms:created xsi:type="dcterms:W3CDTF">2020-05-11T09:57:00Z</dcterms:created>
  <dcterms:modified xsi:type="dcterms:W3CDTF">2020-05-11T10:46:00Z</dcterms:modified>
</cp:coreProperties>
</file>